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b w:val="false"/>
          <w:bCs w:val="false"/>
          <w:i/>
          <w:iCs/>
          <w:sz w:val="22"/>
          <w:szCs w:val="22"/>
        </w:rPr>
        <w:t xml:space="preserve">Companion Resource — CR 5.1</w:t>
      </w:r>
    </w:p>
    <w:p>
      <w:pPr>
        <w:pStyle w:val="Heading1"/>
        <w:spacing w:after="160" w:before="240"/>
      </w:pPr>
      <w:r>
        <w:rPr>
          <w:b/>
          <w:bCs/>
          <w:color w:val="1F4E5F"/>
          <w:sz w:val="36"/>
          <w:szCs w:val="36"/>
        </w:rPr>
        <w:t xml:space="preserve">Dementia Symptoms Checklist</w:t>
      </w:r>
    </w:p>
    <w:p>
      <w:pPr>
        <w:pStyle w:val="Heading2"/>
        <w:spacing w:after="120" w:before="240"/>
      </w:pPr>
      <w:r>
        <w:rPr>
          <w:b/>
          <w:bCs/>
          <w:color w:val="2E6B5E"/>
          <w:sz w:val="24"/>
          <w:szCs w:val="24"/>
        </w:rPr>
        <w:t xml:space="preserve">Why This Matters</w:t>
      </w:r>
    </w:p>
    <w:p>
      <w:pPr>
        <w:spacing w:after="160"/>
      </w:pPr>
      <w:r>
        <w:rPr>
          <w:b w:val="false"/>
          <w:bCs w:val="false"/>
          <w:i w:val="false"/>
          <w:iCs w:val="false"/>
          <w:sz w:val="22"/>
          <w:szCs w:val="22"/>
        </w:rPr>
        <w:t xml:space="preserve">If you have experienced a significant change from your previous level of thinking or functioning, you may want to bring a list of these changes to your next appointment with your health care provider.</w:t>
      </w:r>
    </w:p>
    <w:p>
      <w:pPr>
        <w:spacing w:after="160"/>
      </w:pPr>
      <w:r>
        <w:rPr>
          <w:b w:val="false"/>
          <w:bCs w:val="false"/>
          <w:i w:val="false"/>
          <w:iCs w:val="false"/>
          <w:sz w:val="22"/>
          <w:szCs w:val="22"/>
        </w:rPr>
        <w:t xml:space="preserve">Why does this matter? Certain patterns of symptoms can point toward specific diagnoses or categories of disease. Initial test results don't always confirm what you're experiencing. Documenting your symptoms over time can lead to an easier, quicker, and more accurate diagnosis and treatment.</w:t>
      </w:r>
    </w:p>
    <w:p>
      <w:pPr>
        <w:spacing w:after="160"/>
      </w:pPr>
      <w:r>
        <w:rPr>
          <w:b w:val="false"/>
          <w:bCs w:val="false"/>
          <w:i w:val="false"/>
          <w:iCs w:val="false"/>
          <w:sz w:val="22"/>
          <w:szCs w:val="22"/>
        </w:rPr>
        <w:t xml:space="preserve">This comprehensive checklist was created by an interdisciplinary team of retired physicians who are themselves living with neurocognitive disorders. Like many patients, they found it challenging to describe every symptom to a provider in the moment — so they built this tool to make that easier for others.</w:t>
      </w:r>
    </w:p>
    <w:p>
      <w:pPr>
        <w:spacing w:after="160"/>
      </w:pPr>
      <w:r>
        <w:rPr>
          <w:b w:val="false"/>
          <w:bCs w:val="false"/>
          <w:i w:val="false"/>
          <w:iCs w:val="false"/>
          <w:sz w:val="22"/>
          <w:szCs w:val="22"/>
        </w:rPr>
        <w:t xml:space="preserve">Many of the symptoms below link to a short video that shows what the symptom can look like in everyday life. Watching a video can make it easier to recognize what you or someone you love may be experiencing.</w:t>
      </w:r>
    </w:p>
    <w:p>
      <w:pPr>
        <w:pStyle w:val="Heading2"/>
        <w:spacing w:after="120" w:before="240"/>
      </w:pPr>
      <w:r>
        <w:rPr>
          <w:b/>
          <w:bCs/>
          <w:color w:val="2E6B5E"/>
          <w:sz w:val="24"/>
          <w:szCs w:val="24"/>
        </w:rPr>
        <w:t xml:space="preserve">What You Need to Know</w:t>
      </w:r>
    </w:p>
    <w:p>
      <w:pPr>
        <w:spacing w:after="160"/>
      </w:pPr>
      <w:r>
        <w:rPr>
          <w:b w:val="false"/>
          <w:bCs w:val="false"/>
          <w:i w:val="false"/>
          <w:iCs w:val="false"/>
          <w:sz w:val="22"/>
          <w:szCs w:val="22"/>
        </w:rPr>
        <w:t xml:space="preserve">Dementia can affect many cognitive and physical functions. Use the checklists below, organized into seven sections, to note what you've noticed, how long it has been happening, and an example if one comes to mind.</w:t>
      </w:r>
    </w:p>
    <w:p>
      <w:pPr>
        <w:spacing w:after="160"/>
      </w:pPr>
      <w:r>
        <w:rPr>
          <w:b/>
          <w:bCs/>
          <w:sz w:val="20"/>
          <w:szCs w:val="20"/>
        </w:rPr>
        <w:t xml:space="preserve">NAME: </w:t>
      </w:r>
      <w:r>
        <w:rPr>
          <w:sz w:val="20"/>
          <w:szCs w:val="20"/>
        </w:rPr>
        <w:t xml:space="preserve">_______________________________________     </w:t>
      </w:r>
      <w:r>
        <w:rPr>
          <w:b/>
          <w:bCs/>
          <w:sz w:val="20"/>
          <w:szCs w:val="20"/>
        </w:rPr>
        <w:t xml:space="preserve">DATE: </w:t>
      </w:r>
      <w:r>
        <w:rPr>
          <w:sz w:val="20"/>
          <w:szCs w:val="20"/>
        </w:rPr>
        <w:t xml:space="preserve">____________</w:t>
      </w:r>
    </w:p>
    <w:p>
      <w:pPr>
        <w:spacing w:after="100" w:before="200"/>
      </w:pPr>
      <w:r>
        <w:rPr>
          <w:b/>
          <w:bCs/>
          <w:sz w:val="22"/>
          <w:szCs w:val="22"/>
        </w:rPr>
        <w:t xml:space="preserve">Section One — Attention and Concentration</w:t>
      </w:r>
    </w:p>
    <w:p>
      <w:pPr>
        <w:spacing w:after="160"/>
      </w:pPr>
      <w:r>
        <w:rPr>
          <w:b w:val="false"/>
          <w:bCs w:val="false"/>
          <w:i/>
          <w:iCs/>
          <w:sz w:val="22"/>
          <w:szCs w:val="22"/>
        </w:rPr>
        <w:t xml:space="preserve">Ability to maintain attention for a particular activity.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600"/>
        <w:gridCol w:w="1400"/>
        <w:gridCol w:w="1400"/>
        <w:gridCol w:w="1500"/>
      </w:tblGrid>
      <w:tr>
        <w:tc>
          <w:tcPr>
            <w:tcW w:type="dxa" w:w="4600"/>
            <w:shd w:fill="1F4E5F" w:val="clear"/>
            <w:tcMar>
              <w:top w:type="dxa" w:w="100"/>
              <w:left w:type="dxa" w:w="100"/>
              <w:bottom w:type="dxa" w:w="100"/>
              <w:right w:type="dxa" w:w="100"/>
            </w:tcMar>
          </w:tcPr>
          <w:p>
            <w:r>
              <w:rPr>
                <w:b/>
                <w:bCs/>
                <w:color w:val="FFFFFF"/>
                <w:sz w:val="19"/>
                <w:szCs w:val="19"/>
              </w:rPr>
              <w:t xml:space="preserve">Examples may include:</w:t>
            </w:r>
          </w:p>
        </w:tc>
        <w:tc>
          <w:tcPr>
            <w:tcW w:type="dxa" w:w="1400"/>
            <w:shd w:fill="1F4E5F" w:val="clear"/>
            <w:tcMar>
              <w:top w:type="dxa" w:w="100"/>
              <w:left w:type="dxa" w:w="100"/>
              <w:bottom w:type="dxa" w:w="100"/>
              <w:right w:type="dxa" w:w="100"/>
            </w:tcMar>
          </w:tcPr>
          <w:p>
            <w:r>
              <w:rPr>
                <w:b/>
                <w:bCs/>
                <w:color w:val="FFFFFF"/>
                <w:sz w:val="19"/>
                <w:szCs w:val="19"/>
              </w:rPr>
              <w:t xml:space="preserve">Check if applicable</w:t>
            </w:r>
          </w:p>
        </w:tc>
        <w:tc>
          <w:tcPr>
            <w:tcW w:type="dxa" w:w="1400"/>
            <w:shd w:fill="1F4E5F" w:val="clear"/>
            <w:tcMar>
              <w:top w:type="dxa" w:w="100"/>
              <w:left w:type="dxa" w:w="100"/>
              <w:bottom w:type="dxa" w:w="100"/>
              <w:right w:type="dxa" w:w="100"/>
            </w:tcMar>
          </w:tcPr>
          <w:p>
            <w:r>
              <w:rPr>
                <w:b/>
                <w:bCs/>
                <w:color w:val="FFFFFF"/>
                <w:sz w:val="19"/>
                <w:szCs w:val="19"/>
              </w:rPr>
              <w:t xml:space="preserve">Duration</w:t>
            </w:r>
          </w:p>
        </w:tc>
        <w:tc>
          <w:tcPr>
            <w:tcW w:type="dxa" w:w="1500"/>
            <w:shd w:fill="1F4E5F" w:val="clear"/>
            <w:tcMar>
              <w:top w:type="dxa" w:w="100"/>
              <w:left w:type="dxa" w:w="100"/>
              <w:bottom w:type="dxa" w:w="100"/>
              <w:right w:type="dxa" w:w="100"/>
            </w:tcMar>
          </w:tcPr>
          <w:p>
            <w:r>
              <w:rPr>
                <w:b/>
                <w:bCs/>
                <w:color w:val="FFFFFF"/>
                <w:sz w:val="19"/>
                <w:szCs w:val="19"/>
              </w:rPr>
              <w:t xml:space="preserve">Example(s)</w:t>
            </w:r>
          </w:p>
        </w:tc>
      </w:tr>
      <w:tr>
        <w:tc>
          <w:tcPr>
            <w:tcW w:type="dxa" w:w="4600"/>
            <w:tcMar>
              <w:top w:type="dxa" w:w="100"/>
              <w:left w:type="dxa" w:w="100"/>
              <w:bottom w:type="dxa" w:w="100"/>
              <w:right w:type="dxa" w:w="100"/>
            </w:tcMar>
          </w:tcPr>
          <w:p>
            <w:hyperlink w:history="1" r:id="rIdkbxtex9th65gpkcow_zrc">
              <w:r>
                <w:rPr>
                  <w:b w:val="false"/>
                  <w:bCs w:val="false"/>
                  <w:color w:val="1155CC"/>
                  <w:sz w:val="20"/>
                  <w:szCs w:val="20"/>
                  <w:u w:val="single"/>
                </w:rPr>
                <w:t xml:space="preserve">Easily Distracted</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rkts27ecrf4fzq0lp1g0b">
              <w:r>
                <w:rPr>
                  <w:b w:val="false"/>
                  <w:bCs w:val="false"/>
                  <w:color w:val="1155CC"/>
                  <w:sz w:val="20"/>
                  <w:szCs w:val="20"/>
                  <w:u w:val="single"/>
                </w:rPr>
                <w:t xml:space="preserve">Difficulty taking down phone numbers</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d1hg7uqy0eapjg1cohpsj">
              <w:r>
                <w:rPr>
                  <w:b w:val="false"/>
                  <w:bCs w:val="false"/>
                  <w:color w:val="1155CC"/>
                  <w:sz w:val="20"/>
                  <w:szCs w:val="20"/>
                  <w:u w:val="single"/>
                </w:rPr>
                <w:t xml:space="preserve">Difficulty reading books or following movies</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dktq0vtqg3r9ju0mmlyq3">
              <w:r>
                <w:rPr>
                  <w:b w:val="false"/>
                  <w:bCs w:val="false"/>
                  <w:color w:val="1155CC"/>
                  <w:sz w:val="20"/>
                  <w:szCs w:val="20"/>
                  <w:u w:val="single"/>
                </w:rPr>
                <w:t xml:space="preserve">Difficulty returning to a task if interrupted</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ra-7pug6jt-rqrvdki2is">
              <w:r>
                <w:rPr>
                  <w:b w:val="false"/>
                  <w:bCs w:val="false"/>
                  <w:color w:val="1155CC"/>
                  <w:sz w:val="20"/>
                  <w:szCs w:val="20"/>
                  <w:u w:val="single"/>
                </w:rPr>
                <w:t xml:space="preserve">Difficulty following conversations in environments where there are competing sounds or activities</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r>
              <w:rPr>
                <w:sz w:val="20"/>
                <w:szCs w:val="20"/>
              </w:rPr>
              <w:t xml:space="preserve">Other:</w:t>
            </w:r>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bl>
    <w:p>
      <w:pPr>
        <w:spacing w:after="260"/>
      </w:pPr>
      <w:r>
        <w:t xml:space="preserve"/>
      </w:r>
    </w:p>
    <w:p>
      <w:pPr>
        <w:spacing w:after="100" w:before="200"/>
      </w:pPr>
      <w:r>
        <w:rPr>
          <w:b/>
          <w:bCs/>
          <w:sz w:val="22"/>
          <w:szCs w:val="22"/>
        </w:rPr>
        <w:t xml:space="preserve">Section Two — Executive Function</w:t>
      </w:r>
    </w:p>
    <w:p>
      <w:pPr>
        <w:spacing w:after="160"/>
      </w:pPr>
      <w:r>
        <w:rPr>
          <w:b w:val="false"/>
          <w:bCs w:val="false"/>
          <w:i/>
          <w:iCs/>
          <w:sz w:val="22"/>
          <w:szCs w:val="22"/>
        </w:rPr>
        <w:t xml:space="preserve">Goal-directed behavior (versus habits) that permits organization, planning, and executing a plan. Executive function involves organization, insight, reasoning, and judgment.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600"/>
        <w:gridCol w:w="1400"/>
        <w:gridCol w:w="1400"/>
        <w:gridCol w:w="1500"/>
      </w:tblGrid>
      <w:tr>
        <w:tc>
          <w:tcPr>
            <w:tcW w:type="dxa" w:w="4600"/>
            <w:shd w:fill="1F4E5F" w:val="clear"/>
            <w:tcMar>
              <w:top w:type="dxa" w:w="100"/>
              <w:left w:type="dxa" w:w="100"/>
              <w:bottom w:type="dxa" w:w="100"/>
              <w:right w:type="dxa" w:w="100"/>
            </w:tcMar>
          </w:tcPr>
          <w:p>
            <w:r>
              <w:rPr>
                <w:b/>
                <w:bCs/>
                <w:color w:val="FFFFFF"/>
                <w:sz w:val="19"/>
                <w:szCs w:val="19"/>
              </w:rPr>
              <w:t xml:space="preserve">Examples may include:</w:t>
            </w:r>
          </w:p>
        </w:tc>
        <w:tc>
          <w:tcPr>
            <w:tcW w:type="dxa" w:w="1400"/>
            <w:shd w:fill="1F4E5F" w:val="clear"/>
            <w:tcMar>
              <w:top w:type="dxa" w:w="100"/>
              <w:left w:type="dxa" w:w="100"/>
              <w:bottom w:type="dxa" w:w="100"/>
              <w:right w:type="dxa" w:w="100"/>
            </w:tcMar>
          </w:tcPr>
          <w:p>
            <w:r>
              <w:rPr>
                <w:b/>
                <w:bCs/>
                <w:color w:val="FFFFFF"/>
                <w:sz w:val="19"/>
                <w:szCs w:val="19"/>
              </w:rPr>
              <w:t xml:space="preserve">Check if applicable</w:t>
            </w:r>
          </w:p>
        </w:tc>
        <w:tc>
          <w:tcPr>
            <w:tcW w:type="dxa" w:w="1400"/>
            <w:shd w:fill="1F4E5F" w:val="clear"/>
            <w:tcMar>
              <w:top w:type="dxa" w:w="100"/>
              <w:left w:type="dxa" w:w="100"/>
              <w:bottom w:type="dxa" w:w="100"/>
              <w:right w:type="dxa" w:w="100"/>
            </w:tcMar>
          </w:tcPr>
          <w:p>
            <w:r>
              <w:rPr>
                <w:b/>
                <w:bCs/>
                <w:color w:val="FFFFFF"/>
                <w:sz w:val="19"/>
                <w:szCs w:val="19"/>
              </w:rPr>
              <w:t xml:space="preserve">Duration</w:t>
            </w:r>
          </w:p>
        </w:tc>
        <w:tc>
          <w:tcPr>
            <w:tcW w:type="dxa" w:w="1500"/>
            <w:shd w:fill="1F4E5F" w:val="clear"/>
            <w:tcMar>
              <w:top w:type="dxa" w:w="100"/>
              <w:left w:type="dxa" w:w="100"/>
              <w:bottom w:type="dxa" w:w="100"/>
              <w:right w:type="dxa" w:w="100"/>
            </w:tcMar>
          </w:tcPr>
          <w:p>
            <w:r>
              <w:rPr>
                <w:b/>
                <w:bCs/>
                <w:color w:val="FFFFFF"/>
                <w:sz w:val="19"/>
                <w:szCs w:val="19"/>
              </w:rPr>
              <w:t xml:space="preserve">Example(s)</w:t>
            </w:r>
          </w:p>
        </w:tc>
      </w:tr>
      <w:tr>
        <w:tc>
          <w:tcPr>
            <w:tcW w:type="dxa" w:w="4600"/>
            <w:tcMar>
              <w:top w:type="dxa" w:w="100"/>
              <w:left w:type="dxa" w:w="100"/>
              <w:bottom w:type="dxa" w:w="100"/>
              <w:right w:type="dxa" w:w="100"/>
            </w:tcMar>
          </w:tcPr>
          <w:p>
            <w:hyperlink w:history="1" r:id="rIdywgt7wvqnidhl0z4vxfvb">
              <w:r>
                <w:rPr>
                  <w:b w:val="false"/>
                  <w:bCs w:val="false"/>
                  <w:color w:val="1155CC"/>
                  <w:sz w:val="20"/>
                  <w:szCs w:val="20"/>
                  <w:u w:val="single"/>
                </w:rPr>
                <w:t xml:space="preserve">Difficulty following recipes or driving directions</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bscjed0wcdiswudgkhvgh">
              <w:r>
                <w:rPr>
                  <w:b w:val="false"/>
                  <w:bCs w:val="false"/>
                  <w:color w:val="1155CC"/>
                  <w:sz w:val="20"/>
                  <w:szCs w:val="20"/>
                  <w:u w:val="single"/>
                </w:rPr>
                <w:t xml:space="preserve">Jumping to conclusions resulting in poor decisions</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p7koeohi409-uje7sm5-u">
              <w:r>
                <w:rPr>
                  <w:b w:val="false"/>
                  <w:bCs w:val="false"/>
                  <w:color w:val="1155CC"/>
                  <w:sz w:val="20"/>
                  <w:szCs w:val="20"/>
                  <w:u w:val="single"/>
                </w:rPr>
                <w:t xml:space="preserve">Difficulty multitasking</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y5mt8fi_gwhb0hp6iyu8r">
              <w:r>
                <w:rPr>
                  <w:b w:val="false"/>
                  <w:bCs w:val="false"/>
                  <w:color w:val="1155CC"/>
                  <w:sz w:val="20"/>
                  <w:szCs w:val="20"/>
                  <w:u w:val="single"/>
                </w:rPr>
                <w:t xml:space="preserve">Diminished self-control</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8nft2zrhkizxbjb7zl6th">
              <w:r>
                <w:rPr>
                  <w:b w:val="false"/>
                  <w:bCs w:val="false"/>
                  <w:color w:val="1155CC"/>
                  <w:sz w:val="20"/>
                  <w:szCs w:val="20"/>
                  <w:u w:val="single"/>
                </w:rPr>
                <w:t xml:space="preserve">Inability to quickly or effectively adapt to changed circumstances</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r>
              <w:rPr>
                <w:sz w:val="20"/>
                <w:szCs w:val="20"/>
              </w:rPr>
              <w:t xml:space="preserve">Other:</w:t>
            </w:r>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bl>
    <w:p>
      <w:pPr>
        <w:spacing w:after="260"/>
      </w:pPr>
      <w:r>
        <w:t xml:space="preserve"/>
      </w:r>
    </w:p>
    <w:p>
      <w:pPr>
        <w:spacing w:after="100" w:before="200"/>
      </w:pPr>
      <w:r>
        <w:rPr>
          <w:b/>
          <w:bCs/>
          <w:sz w:val="22"/>
          <w:szCs w:val="22"/>
        </w:rPr>
        <w:t xml:space="preserve">Section Three — Learning and Memory</w:t>
      </w:r>
    </w:p>
    <w:p>
      <w:pPr>
        <w:spacing w:after="160"/>
      </w:pPr>
      <w:r>
        <w:rPr>
          <w:b w:val="false"/>
          <w:bCs w:val="false"/>
          <w:i/>
          <w:iCs/>
          <w:sz w:val="22"/>
          <w:szCs w:val="22"/>
        </w:rPr>
        <w:t xml:space="preserve">The ability to take in new information and retain 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600"/>
        <w:gridCol w:w="1400"/>
        <w:gridCol w:w="1400"/>
        <w:gridCol w:w="1500"/>
      </w:tblGrid>
      <w:tr>
        <w:tc>
          <w:tcPr>
            <w:tcW w:type="dxa" w:w="4600"/>
            <w:shd w:fill="1F4E5F" w:val="clear"/>
            <w:tcMar>
              <w:top w:type="dxa" w:w="100"/>
              <w:left w:type="dxa" w:w="100"/>
              <w:bottom w:type="dxa" w:w="100"/>
              <w:right w:type="dxa" w:w="100"/>
            </w:tcMar>
          </w:tcPr>
          <w:p>
            <w:r>
              <w:rPr>
                <w:b/>
                <w:bCs/>
                <w:color w:val="FFFFFF"/>
                <w:sz w:val="19"/>
                <w:szCs w:val="19"/>
              </w:rPr>
              <w:t xml:space="preserve">Examples may include:</w:t>
            </w:r>
          </w:p>
        </w:tc>
        <w:tc>
          <w:tcPr>
            <w:tcW w:type="dxa" w:w="1400"/>
            <w:shd w:fill="1F4E5F" w:val="clear"/>
            <w:tcMar>
              <w:top w:type="dxa" w:w="100"/>
              <w:left w:type="dxa" w:w="100"/>
              <w:bottom w:type="dxa" w:w="100"/>
              <w:right w:type="dxa" w:w="100"/>
            </w:tcMar>
          </w:tcPr>
          <w:p>
            <w:r>
              <w:rPr>
                <w:b/>
                <w:bCs/>
                <w:color w:val="FFFFFF"/>
                <w:sz w:val="19"/>
                <w:szCs w:val="19"/>
              </w:rPr>
              <w:t xml:space="preserve">Check if applicable</w:t>
            </w:r>
          </w:p>
        </w:tc>
        <w:tc>
          <w:tcPr>
            <w:tcW w:type="dxa" w:w="1400"/>
            <w:shd w:fill="1F4E5F" w:val="clear"/>
            <w:tcMar>
              <w:top w:type="dxa" w:w="100"/>
              <w:left w:type="dxa" w:w="100"/>
              <w:bottom w:type="dxa" w:w="100"/>
              <w:right w:type="dxa" w:w="100"/>
            </w:tcMar>
          </w:tcPr>
          <w:p>
            <w:r>
              <w:rPr>
                <w:b/>
                <w:bCs/>
                <w:color w:val="FFFFFF"/>
                <w:sz w:val="19"/>
                <w:szCs w:val="19"/>
              </w:rPr>
              <w:t xml:space="preserve">Duration</w:t>
            </w:r>
          </w:p>
        </w:tc>
        <w:tc>
          <w:tcPr>
            <w:tcW w:type="dxa" w:w="1500"/>
            <w:shd w:fill="1F4E5F" w:val="clear"/>
            <w:tcMar>
              <w:top w:type="dxa" w:w="100"/>
              <w:left w:type="dxa" w:w="100"/>
              <w:bottom w:type="dxa" w:w="100"/>
              <w:right w:type="dxa" w:w="100"/>
            </w:tcMar>
          </w:tcPr>
          <w:p>
            <w:r>
              <w:rPr>
                <w:b/>
                <w:bCs/>
                <w:color w:val="FFFFFF"/>
                <w:sz w:val="19"/>
                <w:szCs w:val="19"/>
              </w:rPr>
              <w:t xml:space="preserve">Example(s)</w:t>
            </w:r>
          </w:p>
        </w:tc>
      </w:tr>
      <w:tr>
        <w:tc>
          <w:tcPr>
            <w:tcW w:type="dxa" w:w="4600"/>
            <w:tcMar>
              <w:top w:type="dxa" w:w="100"/>
              <w:left w:type="dxa" w:w="100"/>
              <w:bottom w:type="dxa" w:w="100"/>
              <w:right w:type="dxa" w:w="100"/>
            </w:tcMar>
          </w:tcPr>
          <w:p>
            <w:hyperlink w:history="1" r:id="rIdgxpali1ds2opiubozdoyz">
              <w:r>
                <w:rPr>
                  <w:b w:val="false"/>
                  <w:bCs w:val="false"/>
                  <w:color w:val="1155CC"/>
                  <w:sz w:val="20"/>
                  <w:szCs w:val="20"/>
                  <w:u w:val="single"/>
                </w:rPr>
                <w:t xml:space="preserve">Difficulty using a phone or remote control</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qsjdjmt1t_gqnrteajvc">
              <w:r>
                <w:rPr>
                  <w:b w:val="false"/>
                  <w:bCs w:val="false"/>
                  <w:color w:val="1155CC"/>
                  <w:sz w:val="20"/>
                  <w:szCs w:val="20"/>
                  <w:u w:val="single"/>
                </w:rPr>
                <w:t xml:space="preserve">Being unable to locate a familiar object or place</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gykbxhyuvz6xg3ascx3bh">
              <w:r>
                <w:rPr>
                  <w:b w:val="false"/>
                  <w:bCs w:val="false"/>
                  <w:color w:val="1155CC"/>
                  <w:sz w:val="20"/>
                  <w:szCs w:val="20"/>
                  <w:u w:val="single"/>
                </w:rPr>
                <w:t xml:space="preserve">Repeating the same information without remembering to have done so</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7bbqhcjkqi-zvbrf2rmli">
              <w:r>
                <w:rPr>
                  <w:b w:val="false"/>
                  <w:bCs w:val="false"/>
                  <w:color w:val="1155CC"/>
                  <w:sz w:val="20"/>
                  <w:szCs w:val="20"/>
                  <w:u w:val="single"/>
                </w:rPr>
                <w:t xml:space="preserve">Difficulty learning a new task</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r>
              <w:rPr>
                <w:sz w:val="20"/>
                <w:szCs w:val="20"/>
              </w:rPr>
              <w:t xml:space="preserve">Other:</w:t>
            </w:r>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bl>
    <w:p>
      <w:pPr>
        <w:spacing w:after="260"/>
      </w:pPr>
      <w:r>
        <w:t xml:space="preserve"/>
      </w:r>
    </w:p>
    <w:p>
      <w:pPr>
        <w:spacing w:after="100" w:before="200"/>
      </w:pPr>
      <w:r>
        <w:rPr>
          <w:b/>
          <w:bCs/>
          <w:sz w:val="22"/>
          <w:szCs w:val="22"/>
        </w:rPr>
        <w:t xml:space="preserve">Section Four — Language Function</w:t>
      </w:r>
    </w:p>
    <w:p>
      <w:pPr>
        <w:spacing w:after="160"/>
      </w:pPr>
      <w:r>
        <w:rPr>
          <w:b w:val="false"/>
          <w:bCs w:val="false"/>
          <w:i/>
          <w:iCs/>
          <w:sz w:val="22"/>
          <w:szCs w:val="22"/>
        </w:rPr>
        <w:t xml:space="preserve">Ability to speak and understand speech, printed information, and symbols.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600"/>
        <w:gridCol w:w="1400"/>
        <w:gridCol w:w="1400"/>
        <w:gridCol w:w="1500"/>
      </w:tblGrid>
      <w:tr>
        <w:tc>
          <w:tcPr>
            <w:tcW w:type="dxa" w:w="4600"/>
            <w:shd w:fill="1F4E5F" w:val="clear"/>
            <w:tcMar>
              <w:top w:type="dxa" w:w="100"/>
              <w:left w:type="dxa" w:w="100"/>
              <w:bottom w:type="dxa" w:w="100"/>
              <w:right w:type="dxa" w:w="100"/>
            </w:tcMar>
          </w:tcPr>
          <w:p>
            <w:r>
              <w:rPr>
                <w:b/>
                <w:bCs/>
                <w:color w:val="FFFFFF"/>
                <w:sz w:val="19"/>
                <w:szCs w:val="19"/>
              </w:rPr>
              <w:t xml:space="preserve">Examples may include:</w:t>
            </w:r>
          </w:p>
        </w:tc>
        <w:tc>
          <w:tcPr>
            <w:tcW w:type="dxa" w:w="1400"/>
            <w:shd w:fill="1F4E5F" w:val="clear"/>
            <w:tcMar>
              <w:top w:type="dxa" w:w="100"/>
              <w:left w:type="dxa" w:w="100"/>
              <w:bottom w:type="dxa" w:w="100"/>
              <w:right w:type="dxa" w:w="100"/>
            </w:tcMar>
          </w:tcPr>
          <w:p>
            <w:r>
              <w:rPr>
                <w:b/>
                <w:bCs/>
                <w:color w:val="FFFFFF"/>
                <w:sz w:val="19"/>
                <w:szCs w:val="19"/>
              </w:rPr>
              <w:t xml:space="preserve">Check if applicable</w:t>
            </w:r>
          </w:p>
        </w:tc>
        <w:tc>
          <w:tcPr>
            <w:tcW w:type="dxa" w:w="1400"/>
            <w:shd w:fill="1F4E5F" w:val="clear"/>
            <w:tcMar>
              <w:top w:type="dxa" w:w="100"/>
              <w:left w:type="dxa" w:w="100"/>
              <w:bottom w:type="dxa" w:w="100"/>
              <w:right w:type="dxa" w:w="100"/>
            </w:tcMar>
          </w:tcPr>
          <w:p>
            <w:r>
              <w:rPr>
                <w:b/>
                <w:bCs/>
                <w:color w:val="FFFFFF"/>
                <w:sz w:val="19"/>
                <w:szCs w:val="19"/>
              </w:rPr>
              <w:t xml:space="preserve">Duration</w:t>
            </w:r>
          </w:p>
        </w:tc>
        <w:tc>
          <w:tcPr>
            <w:tcW w:type="dxa" w:w="1500"/>
            <w:shd w:fill="1F4E5F" w:val="clear"/>
            <w:tcMar>
              <w:top w:type="dxa" w:w="100"/>
              <w:left w:type="dxa" w:w="100"/>
              <w:bottom w:type="dxa" w:w="100"/>
              <w:right w:type="dxa" w:w="100"/>
            </w:tcMar>
          </w:tcPr>
          <w:p>
            <w:r>
              <w:rPr>
                <w:b/>
                <w:bCs/>
                <w:color w:val="FFFFFF"/>
                <w:sz w:val="19"/>
                <w:szCs w:val="19"/>
              </w:rPr>
              <w:t xml:space="preserve">Example(s)</w:t>
            </w:r>
          </w:p>
        </w:tc>
      </w:tr>
      <w:tr>
        <w:tc>
          <w:tcPr>
            <w:tcW w:type="dxa" w:w="4600"/>
            <w:tcMar>
              <w:top w:type="dxa" w:w="100"/>
              <w:left w:type="dxa" w:w="100"/>
              <w:bottom w:type="dxa" w:w="100"/>
              <w:right w:type="dxa" w:w="100"/>
            </w:tcMar>
          </w:tcPr>
          <w:p>
            <w:hyperlink w:history="1" r:id="rIdotcaslndn5thvglhecoeb">
              <w:r>
                <w:rPr>
                  <w:b w:val="false"/>
                  <w:bCs w:val="false"/>
                  <w:color w:val="1155CC"/>
                  <w:sz w:val="20"/>
                  <w:szCs w:val="20"/>
                  <w:u w:val="single"/>
                </w:rPr>
                <w:t xml:space="preserve">Word-finding difficulty</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ypx1ihi-mvvsqh6ujmnwl">
              <w:r>
                <w:rPr>
                  <w:b w:val="false"/>
                  <w:bCs w:val="false"/>
                  <w:color w:val="1155CC"/>
                  <w:sz w:val="20"/>
                  <w:szCs w:val="20"/>
                  <w:u w:val="single"/>
                </w:rPr>
                <w:t xml:space="preserve">Trouble following or joining conversation</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ifhw5sfnu6mbpqcbx62ke">
              <w:r>
                <w:rPr>
                  <w:b w:val="false"/>
                  <w:bCs w:val="false"/>
                  <w:color w:val="1155CC"/>
                  <w:sz w:val="20"/>
                  <w:szCs w:val="20"/>
                  <w:u w:val="single"/>
                </w:rPr>
                <w:t xml:space="preserve">Using the wrong word, such as "apple" for "peach"</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vjwimufu-h5efbyitw9zs">
              <w:r>
                <w:rPr>
                  <w:b w:val="false"/>
                  <w:bCs w:val="false"/>
                  <w:color w:val="1155CC"/>
                  <w:sz w:val="20"/>
                  <w:szCs w:val="20"/>
                  <w:u w:val="single"/>
                </w:rPr>
                <w:t xml:space="preserve">New difficulty with spelling, punctuation, or grammar</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ternetmvmioep-ersj4p9">
              <w:r>
                <w:rPr>
                  <w:b w:val="false"/>
                  <w:bCs w:val="false"/>
                  <w:color w:val="1155CC"/>
                  <w:sz w:val="20"/>
                  <w:szCs w:val="20"/>
                  <w:u w:val="single"/>
                </w:rPr>
                <w:t xml:space="preserve">For bilingual speakers, switching to an inappropriate language for their listener</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r>
              <w:rPr>
                <w:sz w:val="20"/>
                <w:szCs w:val="20"/>
              </w:rPr>
              <w:t xml:space="preserve">Other:</w:t>
            </w:r>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bl>
    <w:p>
      <w:pPr>
        <w:spacing w:after="260"/>
      </w:pPr>
      <w:r>
        <w:t xml:space="preserve"/>
      </w:r>
    </w:p>
    <w:p>
      <w:pPr>
        <w:spacing w:after="100" w:before="200"/>
      </w:pPr>
      <w:r>
        <w:rPr>
          <w:b/>
          <w:bCs/>
          <w:sz w:val="22"/>
          <w:szCs w:val="22"/>
        </w:rPr>
        <w:t xml:space="preserve">Section Five — Visual, Spatial, and Sensory Processing</w:t>
      </w:r>
    </w:p>
    <w:p>
      <w:pPr>
        <w:spacing w:after="160"/>
      </w:pPr>
      <w:r>
        <w:rPr>
          <w:b w:val="false"/>
          <w:bCs w:val="false"/>
          <w:i/>
          <w:iCs/>
          <w:sz w:val="22"/>
          <w:szCs w:val="22"/>
        </w:rPr>
        <w:t xml:space="preserve">Ability to understand the environment. May involve senses of hearing, smell, taste, touch, and knowing where your body is in space.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600"/>
        <w:gridCol w:w="1400"/>
        <w:gridCol w:w="1400"/>
        <w:gridCol w:w="1500"/>
      </w:tblGrid>
      <w:tr>
        <w:tc>
          <w:tcPr>
            <w:tcW w:type="dxa" w:w="4600"/>
            <w:shd w:fill="1F4E5F" w:val="clear"/>
            <w:tcMar>
              <w:top w:type="dxa" w:w="100"/>
              <w:left w:type="dxa" w:w="100"/>
              <w:bottom w:type="dxa" w:w="100"/>
              <w:right w:type="dxa" w:w="100"/>
            </w:tcMar>
          </w:tcPr>
          <w:p>
            <w:r>
              <w:rPr>
                <w:b/>
                <w:bCs/>
                <w:color w:val="FFFFFF"/>
                <w:sz w:val="19"/>
                <w:szCs w:val="19"/>
              </w:rPr>
              <w:t xml:space="preserve">Examples may include:</w:t>
            </w:r>
          </w:p>
        </w:tc>
        <w:tc>
          <w:tcPr>
            <w:tcW w:type="dxa" w:w="1400"/>
            <w:shd w:fill="1F4E5F" w:val="clear"/>
            <w:tcMar>
              <w:top w:type="dxa" w:w="100"/>
              <w:left w:type="dxa" w:w="100"/>
              <w:bottom w:type="dxa" w:w="100"/>
              <w:right w:type="dxa" w:w="100"/>
            </w:tcMar>
          </w:tcPr>
          <w:p>
            <w:r>
              <w:rPr>
                <w:b/>
                <w:bCs/>
                <w:color w:val="FFFFFF"/>
                <w:sz w:val="19"/>
                <w:szCs w:val="19"/>
              </w:rPr>
              <w:t xml:space="preserve">Check if applicable</w:t>
            </w:r>
          </w:p>
        </w:tc>
        <w:tc>
          <w:tcPr>
            <w:tcW w:type="dxa" w:w="1400"/>
            <w:shd w:fill="1F4E5F" w:val="clear"/>
            <w:tcMar>
              <w:top w:type="dxa" w:w="100"/>
              <w:left w:type="dxa" w:w="100"/>
              <w:bottom w:type="dxa" w:w="100"/>
              <w:right w:type="dxa" w:w="100"/>
            </w:tcMar>
          </w:tcPr>
          <w:p>
            <w:r>
              <w:rPr>
                <w:b/>
                <w:bCs/>
                <w:color w:val="FFFFFF"/>
                <w:sz w:val="19"/>
                <w:szCs w:val="19"/>
              </w:rPr>
              <w:t xml:space="preserve">Duration</w:t>
            </w:r>
          </w:p>
        </w:tc>
        <w:tc>
          <w:tcPr>
            <w:tcW w:type="dxa" w:w="1500"/>
            <w:shd w:fill="1F4E5F" w:val="clear"/>
            <w:tcMar>
              <w:top w:type="dxa" w:w="100"/>
              <w:left w:type="dxa" w:w="100"/>
              <w:bottom w:type="dxa" w:w="100"/>
              <w:right w:type="dxa" w:w="100"/>
            </w:tcMar>
          </w:tcPr>
          <w:p>
            <w:r>
              <w:rPr>
                <w:b/>
                <w:bCs/>
                <w:color w:val="FFFFFF"/>
                <w:sz w:val="19"/>
                <w:szCs w:val="19"/>
              </w:rPr>
              <w:t xml:space="preserve">Example(s)</w:t>
            </w:r>
          </w:p>
        </w:tc>
      </w:tr>
      <w:tr>
        <w:tc>
          <w:tcPr>
            <w:tcW w:type="dxa" w:w="4600"/>
            <w:tcMar>
              <w:top w:type="dxa" w:w="100"/>
              <w:left w:type="dxa" w:w="100"/>
              <w:bottom w:type="dxa" w:w="100"/>
              <w:right w:type="dxa" w:w="100"/>
            </w:tcMar>
          </w:tcPr>
          <w:p>
            <w:hyperlink w:history="1" r:id="rIdjtzsbhiearbec1lhztkjj">
              <w:r>
                <w:rPr>
                  <w:b w:val="false"/>
                  <w:bCs w:val="false"/>
                  <w:color w:val="1155CC"/>
                  <w:sz w:val="20"/>
                  <w:szCs w:val="20"/>
                  <w:u w:val="single"/>
                </w:rPr>
                <w:t xml:space="preserve">Difficulty tracking and judging distance, depth, orientation, color, or contrast</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edgus1alnm-2-abgc9o1s">
              <w:r>
                <w:rPr>
                  <w:b w:val="false"/>
                  <w:bCs w:val="false"/>
                  <w:color w:val="1155CC"/>
                  <w:sz w:val="20"/>
                  <w:szCs w:val="20"/>
                  <w:u w:val="single"/>
                </w:rPr>
                <w:t xml:space="preserve">Misidentifying a person or object</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x6mn2yalaguti5xig5d2m">
              <w:r>
                <w:rPr>
                  <w:b w:val="false"/>
                  <w:bCs w:val="false"/>
                  <w:color w:val="1155CC"/>
                  <w:sz w:val="20"/>
                  <w:szCs w:val="20"/>
                  <w:u w:val="single"/>
                </w:rPr>
                <w:t xml:space="preserve">Hallucinations — perceiving things not really present; can involve vision</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f_rueznxnghnixvmb5epj">
              <w:r>
                <w:rPr>
                  <w:b w:val="false"/>
                  <w:bCs w:val="false"/>
                  <w:color w:val="1155CC"/>
                  <w:sz w:val="20"/>
                  <w:szCs w:val="20"/>
                  <w:u w:val="single"/>
                </w:rPr>
                <w:t xml:space="preserve">Diminished sense of smell or taste</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r>
              <w:rPr>
                <w:sz w:val="20"/>
                <w:szCs w:val="20"/>
              </w:rPr>
              <w:t xml:space="preserve">Other:</w:t>
            </w:r>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bl>
    <w:p>
      <w:pPr>
        <w:spacing w:after="260"/>
      </w:pPr>
      <w:r>
        <w:t xml:space="preserve"/>
      </w:r>
    </w:p>
    <w:p>
      <w:pPr>
        <w:spacing w:after="100" w:before="200"/>
      </w:pPr>
      <w:r>
        <w:rPr>
          <w:b/>
          <w:bCs/>
          <w:sz w:val="22"/>
          <w:szCs w:val="22"/>
        </w:rPr>
        <w:t xml:space="preserve">Section Six — Social Functioning</w:t>
      </w:r>
    </w:p>
    <w:p>
      <w:pPr>
        <w:spacing w:after="160"/>
      </w:pPr>
      <w:r>
        <w:rPr>
          <w:b w:val="false"/>
          <w:bCs w:val="false"/>
          <w:i/>
          <w:iCs/>
          <w:sz w:val="22"/>
          <w:szCs w:val="22"/>
        </w:rPr>
        <w:t xml:space="preserve">The ability to recognize, interpret, and respond to information about others — which helps us explain and predict how people behave. This includes awareness of our own feelings and whether they are appropriate for the circumstances. Beyond social situations, this category may also include poor emotional control in general.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600"/>
        <w:gridCol w:w="1400"/>
        <w:gridCol w:w="1400"/>
        <w:gridCol w:w="1500"/>
      </w:tblGrid>
      <w:tr>
        <w:tc>
          <w:tcPr>
            <w:tcW w:type="dxa" w:w="4600"/>
            <w:shd w:fill="1F4E5F" w:val="clear"/>
            <w:tcMar>
              <w:top w:type="dxa" w:w="100"/>
              <w:left w:type="dxa" w:w="100"/>
              <w:bottom w:type="dxa" w:w="100"/>
              <w:right w:type="dxa" w:w="100"/>
            </w:tcMar>
          </w:tcPr>
          <w:p>
            <w:r>
              <w:rPr>
                <w:b/>
                <w:bCs/>
                <w:color w:val="FFFFFF"/>
                <w:sz w:val="19"/>
                <w:szCs w:val="19"/>
              </w:rPr>
              <w:t xml:space="preserve">Examples may include:</w:t>
            </w:r>
          </w:p>
        </w:tc>
        <w:tc>
          <w:tcPr>
            <w:tcW w:type="dxa" w:w="1400"/>
            <w:shd w:fill="1F4E5F" w:val="clear"/>
            <w:tcMar>
              <w:top w:type="dxa" w:w="100"/>
              <w:left w:type="dxa" w:w="100"/>
              <w:bottom w:type="dxa" w:w="100"/>
              <w:right w:type="dxa" w:w="100"/>
            </w:tcMar>
          </w:tcPr>
          <w:p>
            <w:r>
              <w:rPr>
                <w:b/>
                <w:bCs/>
                <w:color w:val="FFFFFF"/>
                <w:sz w:val="19"/>
                <w:szCs w:val="19"/>
              </w:rPr>
              <w:t xml:space="preserve">Check if applicable</w:t>
            </w:r>
          </w:p>
        </w:tc>
        <w:tc>
          <w:tcPr>
            <w:tcW w:type="dxa" w:w="1400"/>
            <w:shd w:fill="1F4E5F" w:val="clear"/>
            <w:tcMar>
              <w:top w:type="dxa" w:w="100"/>
              <w:left w:type="dxa" w:w="100"/>
              <w:bottom w:type="dxa" w:w="100"/>
              <w:right w:type="dxa" w:w="100"/>
            </w:tcMar>
          </w:tcPr>
          <w:p>
            <w:r>
              <w:rPr>
                <w:b/>
                <w:bCs/>
                <w:color w:val="FFFFFF"/>
                <w:sz w:val="19"/>
                <w:szCs w:val="19"/>
              </w:rPr>
              <w:t xml:space="preserve">Duration</w:t>
            </w:r>
          </w:p>
        </w:tc>
        <w:tc>
          <w:tcPr>
            <w:tcW w:type="dxa" w:w="1500"/>
            <w:shd w:fill="1F4E5F" w:val="clear"/>
            <w:tcMar>
              <w:top w:type="dxa" w:w="100"/>
              <w:left w:type="dxa" w:w="100"/>
              <w:bottom w:type="dxa" w:w="100"/>
              <w:right w:type="dxa" w:w="100"/>
            </w:tcMar>
          </w:tcPr>
          <w:p>
            <w:r>
              <w:rPr>
                <w:b/>
                <w:bCs/>
                <w:color w:val="FFFFFF"/>
                <w:sz w:val="19"/>
                <w:szCs w:val="19"/>
              </w:rPr>
              <w:t xml:space="preserve">Example(s)</w:t>
            </w:r>
          </w:p>
        </w:tc>
      </w:tr>
      <w:tr>
        <w:tc>
          <w:tcPr>
            <w:tcW w:type="dxa" w:w="4600"/>
            <w:tcMar>
              <w:top w:type="dxa" w:w="100"/>
              <w:left w:type="dxa" w:w="100"/>
              <w:bottom w:type="dxa" w:w="100"/>
              <w:right w:type="dxa" w:w="100"/>
            </w:tcMar>
          </w:tcPr>
          <w:p>
            <w:hyperlink w:history="1" r:id="rId4rldvbmnniucnsgvkdz6f">
              <w:r>
                <w:rPr>
                  <w:b w:val="false"/>
                  <w:bCs w:val="false"/>
                  <w:color w:val="1155CC"/>
                  <w:sz w:val="20"/>
                  <w:szCs w:val="20"/>
                  <w:u w:val="single"/>
                </w:rPr>
                <w:t xml:space="preserve">Inability to distinguish sarcasm from sincerity</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09v8wlhot933asw54-q22">
              <w:r>
                <w:rPr>
                  <w:b w:val="false"/>
                  <w:bCs w:val="false"/>
                  <w:color w:val="1155CC"/>
                  <w:sz w:val="20"/>
                  <w:szCs w:val="20"/>
                  <w:u w:val="single"/>
                </w:rPr>
                <w:t xml:space="preserve">Difficulty correctly identifying facial expressions</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b225g_sx74aily0yk8j2s">
              <w:r>
                <w:rPr>
                  <w:b w:val="false"/>
                  <w:bCs w:val="false"/>
                  <w:color w:val="1155CC"/>
                  <w:sz w:val="20"/>
                  <w:szCs w:val="20"/>
                  <w:u w:val="single"/>
                </w:rPr>
                <w:t xml:space="preserve">Decreased ability to infer the thoughts and feelings of others</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n0qnvhoq2y9yn9zuakyqp">
              <w:r>
                <w:rPr>
                  <w:b w:val="false"/>
                  <w:bCs w:val="false"/>
                  <w:color w:val="1155CC"/>
                  <w:sz w:val="20"/>
                  <w:szCs w:val="20"/>
                  <w:u w:val="single"/>
                </w:rPr>
                <w:t xml:space="preserve">Socially withdrawn or inappropriate</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v7ptx1cjtzspaanmvflck">
              <w:r>
                <w:rPr>
                  <w:b w:val="false"/>
                  <w:bCs w:val="false"/>
                  <w:color w:val="1155CC"/>
                  <w:sz w:val="20"/>
                  <w:szCs w:val="20"/>
                  <w:u w:val="single"/>
                </w:rPr>
                <w:t xml:space="preserve">Loss of motivation or caring about things that were previously important (apathy)</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zupz2pd9l2g9ixkjtc_es">
              <w:r>
                <w:rPr>
                  <w:b w:val="false"/>
                  <w:bCs w:val="false"/>
                  <w:color w:val="1155CC"/>
                  <w:sz w:val="20"/>
                  <w:szCs w:val="20"/>
                  <w:u w:val="single"/>
                </w:rPr>
                <w:t xml:space="preserve">Decreased ability to understand or share the feelings of others (empathy)</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ezph6hl0frb6nxrp6705e">
              <w:r>
                <w:rPr>
                  <w:b w:val="false"/>
                  <w:bCs w:val="false"/>
                  <w:color w:val="1155CC"/>
                  <w:sz w:val="20"/>
                  <w:szCs w:val="20"/>
                  <w:u w:val="single"/>
                </w:rPr>
                <w:t xml:space="preserve">More argumentative or obstinate in situations than previously</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p1pec8sii82vbwwp4o5b-">
              <w:r>
                <w:rPr>
                  <w:b w:val="false"/>
                  <w:bCs w:val="false"/>
                  <w:color w:val="1155CC"/>
                  <w:sz w:val="20"/>
                  <w:szCs w:val="20"/>
                  <w:u w:val="single"/>
                </w:rPr>
                <w:t xml:space="preserve">Excessively anxious, or alternatively, lacking concern when appropriate</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eizn9khfftnavanaituya">
              <w:r>
                <w:rPr>
                  <w:b w:val="false"/>
                  <w:bCs w:val="false"/>
                  <w:color w:val="1155CC"/>
                  <w:sz w:val="20"/>
                  <w:szCs w:val="20"/>
                  <w:u w:val="single"/>
                </w:rPr>
                <w:t xml:space="preserve">Holding onto a false belief despite all evidence to the contrary (delusion)</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r>
              <w:rPr>
                <w:sz w:val="20"/>
                <w:szCs w:val="20"/>
              </w:rPr>
              <w:t xml:space="preserve">Other:</w:t>
            </w:r>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bl>
    <w:p>
      <w:pPr>
        <w:spacing w:after="260"/>
      </w:pPr>
      <w:r>
        <w:t xml:space="preserve"/>
      </w:r>
    </w:p>
    <w:p>
      <w:pPr>
        <w:spacing w:after="100" w:before="200"/>
      </w:pPr>
      <w:r>
        <w:rPr>
          <w:b/>
          <w:bCs/>
          <w:sz w:val="22"/>
          <w:szCs w:val="22"/>
        </w:rPr>
        <w:t xml:space="preserve">Section Seven — Other Physical Functions</w:t>
      </w:r>
    </w:p>
    <w:p>
      <w:pPr>
        <w:spacing w:after="160"/>
      </w:pPr>
      <w:r>
        <w:rPr>
          <w:b w:val="false"/>
          <w:bCs w:val="false"/>
          <w:i/>
          <w:iCs/>
          <w:sz w:val="22"/>
          <w:szCs w:val="22"/>
        </w:rPr>
        <w:t xml:space="preserve">Ability to carry out voluntary actions, as well as actions controlled automatically by the nervous system, such as blood pressure, temperature regulation, and sleep.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600"/>
        <w:gridCol w:w="1400"/>
        <w:gridCol w:w="1400"/>
        <w:gridCol w:w="1500"/>
      </w:tblGrid>
      <w:tr>
        <w:tc>
          <w:tcPr>
            <w:tcW w:type="dxa" w:w="4600"/>
            <w:shd w:fill="1F4E5F" w:val="clear"/>
            <w:tcMar>
              <w:top w:type="dxa" w:w="100"/>
              <w:left w:type="dxa" w:w="100"/>
              <w:bottom w:type="dxa" w:w="100"/>
              <w:right w:type="dxa" w:w="100"/>
            </w:tcMar>
          </w:tcPr>
          <w:p>
            <w:r>
              <w:rPr>
                <w:b/>
                <w:bCs/>
                <w:color w:val="FFFFFF"/>
                <w:sz w:val="19"/>
                <w:szCs w:val="19"/>
              </w:rPr>
              <w:t xml:space="preserve">Examples may include:</w:t>
            </w:r>
          </w:p>
        </w:tc>
        <w:tc>
          <w:tcPr>
            <w:tcW w:type="dxa" w:w="1400"/>
            <w:shd w:fill="1F4E5F" w:val="clear"/>
            <w:tcMar>
              <w:top w:type="dxa" w:w="100"/>
              <w:left w:type="dxa" w:w="100"/>
              <w:bottom w:type="dxa" w:w="100"/>
              <w:right w:type="dxa" w:w="100"/>
            </w:tcMar>
          </w:tcPr>
          <w:p>
            <w:r>
              <w:rPr>
                <w:b/>
                <w:bCs/>
                <w:color w:val="FFFFFF"/>
                <w:sz w:val="19"/>
                <w:szCs w:val="19"/>
              </w:rPr>
              <w:t xml:space="preserve">Check if applicable</w:t>
            </w:r>
          </w:p>
        </w:tc>
        <w:tc>
          <w:tcPr>
            <w:tcW w:type="dxa" w:w="1400"/>
            <w:shd w:fill="1F4E5F" w:val="clear"/>
            <w:tcMar>
              <w:top w:type="dxa" w:w="100"/>
              <w:left w:type="dxa" w:w="100"/>
              <w:bottom w:type="dxa" w:w="100"/>
              <w:right w:type="dxa" w:w="100"/>
            </w:tcMar>
          </w:tcPr>
          <w:p>
            <w:r>
              <w:rPr>
                <w:b/>
                <w:bCs/>
                <w:color w:val="FFFFFF"/>
                <w:sz w:val="19"/>
                <w:szCs w:val="19"/>
              </w:rPr>
              <w:t xml:space="preserve">Duration</w:t>
            </w:r>
          </w:p>
        </w:tc>
        <w:tc>
          <w:tcPr>
            <w:tcW w:type="dxa" w:w="1500"/>
            <w:shd w:fill="1F4E5F" w:val="clear"/>
            <w:tcMar>
              <w:top w:type="dxa" w:w="100"/>
              <w:left w:type="dxa" w:w="100"/>
              <w:bottom w:type="dxa" w:w="100"/>
              <w:right w:type="dxa" w:w="100"/>
            </w:tcMar>
          </w:tcPr>
          <w:p>
            <w:r>
              <w:rPr>
                <w:b/>
                <w:bCs/>
                <w:color w:val="FFFFFF"/>
                <w:sz w:val="19"/>
                <w:szCs w:val="19"/>
              </w:rPr>
              <w:t xml:space="preserve">Example(s)</w:t>
            </w:r>
          </w:p>
        </w:tc>
      </w:tr>
      <w:tr>
        <w:tc>
          <w:tcPr>
            <w:tcW w:type="dxa" w:w="4600"/>
            <w:tcMar>
              <w:top w:type="dxa" w:w="100"/>
              <w:left w:type="dxa" w:w="100"/>
              <w:bottom w:type="dxa" w:w="100"/>
              <w:right w:type="dxa" w:w="100"/>
            </w:tcMar>
          </w:tcPr>
          <w:p>
            <w:hyperlink w:history="1" r:id="rIdwtzgduy_legqk5hzv-bkr">
              <w:r>
                <w:rPr>
                  <w:b w:val="false"/>
                  <w:bCs w:val="false"/>
                  <w:color w:val="1155CC"/>
                  <w:sz w:val="20"/>
                  <w:szCs w:val="20"/>
                  <w:u w:val="single"/>
                </w:rPr>
                <w:t xml:space="preserve">Difficulty with balance</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zhhccgkhei_c2axeyuin6">
              <w:r>
                <w:rPr>
                  <w:b w:val="false"/>
                  <w:bCs w:val="false"/>
                  <w:color w:val="1155CC"/>
                  <w:sz w:val="20"/>
                  <w:szCs w:val="20"/>
                  <w:u w:val="single"/>
                </w:rPr>
                <w:t xml:space="preserve">Slowness getting out of chairs or walking</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i3xe2-pxinokylyrnnf79">
              <w:r>
                <w:rPr>
                  <w:b w:val="false"/>
                  <w:bCs w:val="false"/>
                  <w:color w:val="1155CC"/>
                  <w:sz w:val="20"/>
                  <w:szCs w:val="20"/>
                  <w:u w:val="single"/>
                </w:rPr>
                <w:t xml:space="preserve">Clumsy manual dexterity, such as fastening buttons, writing, or using utensils</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rvymfuu5vnm-t2zb9vdmf">
              <w:r>
                <w:rPr>
                  <w:b w:val="false"/>
                  <w:bCs w:val="false"/>
                  <w:color w:val="1155CC"/>
                  <w:sz w:val="20"/>
                  <w:szCs w:val="20"/>
                  <w:u w:val="single"/>
                </w:rPr>
                <w:t xml:space="preserve">Difficulty with chewing or swallowing</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gu02llibocxc90mxz_gkt">
              <w:r>
                <w:rPr>
                  <w:b w:val="false"/>
                  <w:bCs w:val="false"/>
                  <w:color w:val="1155CC"/>
                  <w:sz w:val="20"/>
                  <w:szCs w:val="20"/>
                  <w:u w:val="single"/>
                </w:rPr>
                <w:t xml:space="preserve">Feeling faint after standing up</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55xr4s3uk-vhnd3yazimm">
              <w:r>
                <w:rPr>
                  <w:b w:val="false"/>
                  <w:bCs w:val="false"/>
                  <w:color w:val="1155CC"/>
                  <w:sz w:val="20"/>
                  <w:szCs w:val="20"/>
                  <w:u w:val="single"/>
                </w:rPr>
                <w:t xml:space="preserve">Recent onset of urinary frequency or incontinence</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kh1050qr2l81gvfhg0s-m">
              <w:r>
                <w:rPr>
                  <w:b w:val="false"/>
                  <w:bCs w:val="false"/>
                  <w:color w:val="1155CC"/>
                  <w:sz w:val="20"/>
                  <w:szCs w:val="20"/>
                  <w:u w:val="single"/>
                </w:rPr>
                <w:t xml:space="preserve">New erectile dysfunction or inability to achieve orgasm</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fgyywwtgnqmtcke73ztau">
              <w:r>
                <w:rPr>
                  <w:b w:val="false"/>
                  <w:bCs w:val="false"/>
                  <w:color w:val="1155CC"/>
                  <w:sz w:val="20"/>
                  <w:szCs w:val="20"/>
                  <w:u w:val="single"/>
                </w:rPr>
                <w:t xml:space="preserve">Acting out dreams while asleep</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hyperlink w:history="1" r:id="rIddxkg14if8pifng3_mdgnx">
              <w:r>
                <w:rPr>
                  <w:b w:val="false"/>
                  <w:bCs w:val="false"/>
                  <w:color w:val="1155CC"/>
                  <w:sz w:val="20"/>
                  <w:szCs w:val="20"/>
                  <w:u w:val="single"/>
                </w:rPr>
                <w:t xml:space="preserve">Abnormal, involuntary movements of face or body</w:t>
              </w:r>
            </w:hyperlink>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r>
        <w:tc>
          <w:tcPr>
            <w:tcW w:type="dxa" w:w="4600"/>
            <w:tcMar>
              <w:top w:type="dxa" w:w="100"/>
              <w:left w:type="dxa" w:w="100"/>
              <w:bottom w:type="dxa" w:w="100"/>
              <w:right w:type="dxa" w:w="100"/>
            </w:tcMar>
          </w:tcPr>
          <w:p>
            <w:r>
              <w:rPr>
                <w:sz w:val="20"/>
                <w:szCs w:val="20"/>
              </w:rPr>
              <w:t xml:space="preserve">Other:</w:t>
            </w:r>
          </w:p>
        </w:tc>
        <w:tc>
          <w:tcPr>
            <w:tcW w:type="dxa" w:w="1400"/>
            <w:tcMar>
              <w:top w:type="dxa" w:w="100"/>
              <w:left w:type="dxa" w:w="100"/>
              <w:bottom w:type="dxa" w:w="100"/>
              <w:right w:type="dxa" w:w="100"/>
            </w:tcMar>
          </w:tcPr>
          <w:p>
            <w:r>
              <w:rPr>
                <w:sz w:val="20"/>
                <w:szCs w:val="20"/>
              </w:rPr>
              <w:t xml:space="preserve"/>
            </w:r>
          </w:p>
        </w:tc>
        <w:tc>
          <w:tcPr>
            <w:tcW w:type="dxa" w:w="1400"/>
            <w:tcMar>
              <w:top w:type="dxa" w:w="100"/>
              <w:left w:type="dxa" w:w="100"/>
              <w:bottom w:type="dxa" w:w="100"/>
              <w:right w:type="dxa" w:w="100"/>
            </w:tcMar>
          </w:tcPr>
          <w:p>
            <w:r>
              <w:rPr>
                <w:sz w:val="20"/>
                <w:szCs w:val="20"/>
              </w:rPr>
              <w:t xml:space="preserve"/>
            </w:r>
          </w:p>
        </w:tc>
        <w:tc>
          <w:tcPr>
            <w:tcW w:type="dxa" w:w="1500"/>
            <w:tcMar>
              <w:top w:type="dxa" w:w="100"/>
              <w:left w:type="dxa" w:w="100"/>
              <w:bottom w:type="dxa" w:w="100"/>
              <w:right w:type="dxa" w:w="100"/>
            </w:tcMar>
          </w:tcPr>
          <w:p>
            <w:r>
              <w:rPr>
                <w:sz w:val="20"/>
                <w:szCs w:val="20"/>
              </w:rPr>
              <w:t xml:space="preserve"/>
            </w:r>
          </w:p>
        </w:tc>
      </w:tr>
    </w:tbl>
    <w:p>
      <w:pPr>
        <w:spacing w:after="300"/>
      </w:pPr>
      <w:r>
        <w:t xml:space="preserve"/>
      </w:r>
    </w:p>
    <w:p>
      <w:pPr>
        <w:pStyle w:val="Heading2"/>
        <w:spacing w:after="120" w:before="240"/>
      </w:pPr>
      <w:r>
        <w:rPr>
          <w:b/>
          <w:bCs/>
          <w:color w:val="2E6B5E"/>
          <w:sz w:val="24"/>
          <w:szCs w:val="24"/>
        </w:rPr>
        <w:t xml:space="preserve">An Important Note on How to Use This Checklist</w:t>
      </w:r>
    </w:p>
    <w:p>
      <w:pPr>
        <w:spacing w:after="160"/>
      </w:pPr>
      <w:r>
        <w:rPr>
          <w:b w:val="false"/>
          <w:bCs w:val="false"/>
          <w:i w:val="false"/>
          <w:iCs w:val="false"/>
          <w:sz w:val="22"/>
          <w:szCs w:val="22"/>
        </w:rPr>
        <w:t xml:space="preserve">This checklist provides general information and is not a substitute for professional medical advice, diagnosis, or treatment.</w:t>
      </w:r>
    </w:p>
    <w:p>
      <w:pPr>
        <w:pStyle w:val="ListParagraph"/>
        <w:numPr>
          <w:ilvl w:val="0"/>
          <w:numId w:val="2"/>
        </w:numPr>
        <w:spacing w:after="80"/>
      </w:pPr>
      <w:r>
        <w:rPr>
          <w:b w:val="false"/>
          <w:bCs w:val="false"/>
          <w:sz w:val="22"/>
          <w:szCs w:val="22"/>
        </w:rPr>
        <w:t xml:space="preserve">It may not encompass all potential causes of these symptoms, as they can be attributed to various health conditions.</w:t>
      </w:r>
    </w:p>
    <w:p>
      <w:pPr>
        <w:pStyle w:val="ListParagraph"/>
        <w:numPr>
          <w:ilvl w:val="0"/>
          <w:numId w:val="2"/>
        </w:numPr>
        <w:spacing w:after="80"/>
      </w:pPr>
      <w:r>
        <w:rPr>
          <w:b w:val="false"/>
          <w:bCs w:val="false"/>
          <w:sz w:val="22"/>
          <w:szCs w:val="22"/>
        </w:rPr>
        <w:t xml:space="preserve">Use it as a starting point for discussion with your health care provider — not as the sole diagnostic tool.</w:t>
      </w:r>
    </w:p>
    <w:p>
      <w:pPr>
        <w:pStyle w:val="ListParagraph"/>
        <w:numPr>
          <w:ilvl w:val="0"/>
          <w:numId w:val="2"/>
        </w:numPr>
        <w:spacing w:after="80"/>
      </w:pPr>
      <w:r>
        <w:rPr>
          <w:b w:val="false"/>
          <w:bCs w:val="false"/>
          <w:sz w:val="22"/>
          <w:szCs w:val="22"/>
        </w:rPr>
        <w:t xml:space="preserve">Consult a qualified health care professional for personalized guidance.</w:t>
      </w:r>
    </w:p>
    <w:p>
      <w:pPr>
        <w:pStyle w:val="ListParagraph"/>
        <w:numPr>
          <w:ilvl w:val="0"/>
          <w:numId w:val="2"/>
        </w:numPr>
        <w:spacing w:after="80"/>
      </w:pPr>
      <w:r>
        <w:rPr>
          <w:b w:val="false"/>
          <w:bCs w:val="false"/>
          <w:sz w:val="22"/>
          <w:szCs w:val="22"/>
        </w:rPr>
        <w:t xml:space="preserve">Seek early evaluation and diagnosis for better cognitive health and quality of life.</w:t>
      </w:r>
    </w:p>
    <w:p>
      <w:pPr>
        <w:pStyle w:val="Heading2"/>
        <w:spacing w:after="120" w:before="240"/>
      </w:pPr>
      <w:r>
        <w:rPr>
          <w:b/>
          <w:bCs/>
          <w:color w:val="2E6B5E"/>
          <w:sz w:val="24"/>
          <w:szCs w:val="24"/>
        </w:rPr>
        <w:t xml:space="preserve">Take Action</w:t>
      </w:r>
    </w:p>
    <w:p>
      <w:pPr>
        <w:pStyle w:val="ListParagraph"/>
        <w:numPr>
          <w:ilvl w:val="0"/>
          <w:numId w:val="2"/>
        </w:numPr>
        <w:spacing w:after="80"/>
      </w:pPr>
      <w:r>
        <w:rPr>
          <w:b w:val="false"/>
          <w:bCs w:val="false"/>
          <w:sz w:val="22"/>
          <w:szCs w:val="22"/>
        </w:rPr>
        <w:t xml:space="preserve">Complete the sections that feel most relevant to you — you don't need to fill out every row.</w:t>
      </w:r>
    </w:p>
    <w:p>
      <w:pPr>
        <w:pStyle w:val="ListParagraph"/>
        <w:numPr>
          <w:ilvl w:val="0"/>
          <w:numId w:val="2"/>
        </w:numPr>
        <w:spacing w:after="80"/>
      </w:pPr>
      <w:r>
        <w:rPr>
          <w:b w:val="false"/>
          <w:bCs w:val="false"/>
          <w:sz w:val="22"/>
          <w:szCs w:val="22"/>
        </w:rPr>
        <w:t xml:space="preserve">Watch the linked videos for symptoms you're unsure about; seeing an example can help you recognize what you've experienced.</w:t>
      </w:r>
    </w:p>
    <w:p>
      <w:pPr>
        <w:pStyle w:val="ListParagraph"/>
        <w:numPr>
          <w:ilvl w:val="0"/>
          <w:numId w:val="2"/>
        </w:numPr>
        <w:spacing w:after="80"/>
      </w:pPr>
      <w:r>
        <w:rPr>
          <w:b w:val="false"/>
          <w:bCs w:val="false"/>
          <w:sz w:val="22"/>
          <w:szCs w:val="22"/>
        </w:rPr>
        <w:t xml:space="preserve">Bring this checklist to your next appointment with your health care provider.</w:t>
      </w:r>
    </w:p>
    <w:p>
      <w:pPr>
        <w:pStyle w:val="ListParagraph"/>
        <w:numPr>
          <w:ilvl w:val="0"/>
          <w:numId w:val="2"/>
        </w:numPr>
        <w:spacing w:after="80"/>
      </w:pPr>
      <w:r>
        <w:rPr>
          <w:b w:val="false"/>
          <w:bCs w:val="false"/>
          <w:sz w:val="22"/>
          <w:szCs w:val="22"/>
        </w:rPr>
        <w:t xml:space="preserve">If workplace changes are also a concern, use this checklist alongside the Workplace Accommodation Planning Worksheet to connect what you've noticed with possible accommodations.</w:t>
      </w:r>
    </w:p>
    <w:p>
      <w:pPr>
        <w:pStyle w:val="Heading2"/>
        <w:spacing w:after="120" w:before="240"/>
      </w:pPr>
      <w:r>
        <w:rPr>
          <w:b/>
          <w:bCs/>
          <w:color w:val="2E6B5E"/>
          <w:sz w:val="24"/>
          <w:szCs w:val="24"/>
        </w:rPr>
        <w:t xml:space="preserve">Questions to Ask</w:t>
      </w:r>
    </w:p>
    <w:p>
      <w:pPr>
        <w:pStyle w:val="ListParagraph"/>
        <w:numPr>
          <w:ilvl w:val="0"/>
          <w:numId w:val="2"/>
        </w:numPr>
        <w:spacing w:after="80"/>
      </w:pPr>
      <w:r>
        <w:rPr>
          <w:b w:val="false"/>
          <w:bCs w:val="false"/>
          <w:sz w:val="22"/>
          <w:szCs w:val="22"/>
        </w:rPr>
        <w:t xml:space="preserve">Based on the symptoms I've noted, what type of evaluation or testing do you recommend?</w:t>
      </w:r>
    </w:p>
    <w:p>
      <w:pPr>
        <w:pStyle w:val="ListParagraph"/>
        <w:numPr>
          <w:ilvl w:val="0"/>
          <w:numId w:val="2"/>
        </w:numPr>
        <w:spacing w:after="80"/>
      </w:pPr>
      <w:r>
        <w:rPr>
          <w:b w:val="false"/>
          <w:bCs w:val="false"/>
          <w:sz w:val="22"/>
          <w:szCs w:val="22"/>
        </w:rPr>
        <w:t xml:space="preserve">Could any of these symptoms be related to something other than dementia?</w:t>
      </w:r>
    </w:p>
    <w:p>
      <w:pPr>
        <w:pStyle w:val="ListParagraph"/>
        <w:numPr>
          <w:ilvl w:val="0"/>
          <w:numId w:val="2"/>
        </w:numPr>
        <w:spacing w:after="80"/>
      </w:pPr>
      <w:r>
        <w:rPr>
          <w:b w:val="false"/>
          <w:bCs w:val="false"/>
          <w:sz w:val="22"/>
          <w:szCs w:val="22"/>
        </w:rPr>
        <w:t xml:space="preserve">How should I track changes in these symptoms between now and my next appointment?</w:t>
      </w:r>
    </w:p>
    <w:p>
      <w:pPr>
        <w:pStyle w:val="ListParagraph"/>
        <w:numPr>
          <w:ilvl w:val="0"/>
          <w:numId w:val="2"/>
        </w:numPr>
        <w:spacing w:after="80"/>
      </w:pPr>
      <w:r>
        <w:rPr>
          <w:b w:val="false"/>
          <w:bCs w:val="false"/>
          <w:sz w:val="22"/>
          <w:szCs w:val="22"/>
        </w:rPr>
        <w:t xml:space="preserve">Who else should be part of this conversation — a specialist, a family member, or a care partner?</w:t>
      </w:r>
    </w:p>
    <w:p>
      <w:pPr>
        <w:pStyle w:val="Heading2"/>
        <w:spacing w:after="120" w:before="240"/>
      </w:pPr>
      <w:r>
        <w:rPr>
          <w:b/>
          <w:bCs/>
          <w:color w:val="2E6B5E"/>
          <w:sz w:val="24"/>
          <w:szCs w:val="24"/>
        </w:rPr>
        <w:t xml:space="preserve">Helpful Tips</w:t>
      </w:r>
    </w:p>
    <w:p>
      <w:pPr>
        <w:pStyle w:val="ListParagraph"/>
        <w:numPr>
          <w:ilvl w:val="0"/>
          <w:numId w:val="2"/>
        </w:numPr>
        <w:spacing w:after="80"/>
      </w:pPr>
      <w:r>
        <w:rPr>
          <w:b w:val="false"/>
          <w:bCs w:val="false"/>
          <w:sz w:val="22"/>
          <w:szCs w:val="22"/>
        </w:rPr>
        <w:t xml:space="preserve">There's no need to complete this checklist in one sitting — add to it as you notice new changes.</w:t>
      </w:r>
    </w:p>
    <w:p>
      <w:pPr>
        <w:pStyle w:val="ListParagraph"/>
        <w:numPr>
          <w:ilvl w:val="0"/>
          <w:numId w:val="2"/>
        </w:numPr>
        <w:spacing w:after="80"/>
      </w:pPr>
      <w:r>
        <w:rPr>
          <w:b w:val="false"/>
          <w:bCs w:val="false"/>
          <w:sz w:val="22"/>
          <w:szCs w:val="22"/>
        </w:rPr>
        <w:t xml:space="preserve">Bring a trusted family member or care partner to your appointment; they may notice things you haven't.</w:t>
      </w:r>
    </w:p>
    <w:p>
      <w:pPr>
        <w:pStyle w:val="ListParagraph"/>
        <w:numPr>
          <w:ilvl w:val="0"/>
          <w:numId w:val="2"/>
        </w:numPr>
        <w:spacing w:after="80"/>
      </w:pPr>
      <w:r>
        <w:rPr>
          <w:b w:val="false"/>
          <w:bCs w:val="false"/>
          <w:sz w:val="22"/>
          <w:szCs w:val="22"/>
        </w:rPr>
        <w:t xml:space="preserve">Keep a copy for your own records, and bring an updated copy to future appointments.</w:t>
      </w:r>
    </w:p>
    <w:p>
      <w:pPr>
        <w:pStyle w:val="Heading2"/>
        <w:spacing w:after="120" w:before="240"/>
      </w:pPr>
      <w:r>
        <w:rPr>
          <w:b/>
          <w:bCs/>
          <w:color w:val="2E6B5E"/>
          <w:sz w:val="24"/>
          <w:szCs w:val="24"/>
        </w:rPr>
        <w:t xml:space="preserve">Things to Consider</w:t>
      </w:r>
    </w:p>
    <w:p>
      <w:pPr>
        <w:pStyle w:val="ListParagraph"/>
        <w:numPr>
          <w:ilvl w:val="0"/>
          <w:numId w:val="2"/>
        </w:numPr>
        <w:spacing w:after="80"/>
      </w:pPr>
      <w:r>
        <w:rPr>
          <w:b w:val="false"/>
          <w:bCs w:val="false"/>
          <w:sz w:val="22"/>
          <w:szCs w:val="22"/>
        </w:rPr>
        <w:t xml:space="preserve">Every person's experience with dementia is different.</w:t>
      </w:r>
    </w:p>
    <w:p>
      <w:pPr>
        <w:pStyle w:val="ListParagraph"/>
        <w:numPr>
          <w:ilvl w:val="0"/>
          <w:numId w:val="2"/>
        </w:numPr>
        <w:spacing w:after="80"/>
      </w:pPr>
      <w:r>
        <w:rPr>
          <w:b w:val="false"/>
          <w:bCs w:val="false"/>
          <w:sz w:val="22"/>
          <w:szCs w:val="22"/>
        </w:rPr>
        <w:t xml:space="preserve">This checklist does not replace a professional medical evaluation.</w:t>
      </w:r>
    </w:p>
    <w:p>
      <w:pPr>
        <w:pStyle w:val="ListParagraph"/>
        <w:numPr>
          <w:ilvl w:val="0"/>
          <w:numId w:val="2"/>
        </w:numPr>
        <w:spacing w:after="80"/>
      </w:pPr>
      <w:r>
        <w:rPr>
          <w:b w:val="false"/>
          <w:bCs w:val="false"/>
          <w:sz w:val="22"/>
          <w:szCs w:val="22"/>
        </w:rPr>
        <w:t xml:space="preserve">You may want to talk this through with your family, care partner, or trusted advisor before or after your appointment.</w:t>
      </w:r>
    </w:p>
    <w:p>
      <w:pPr>
        <w:pStyle w:val="Heading2"/>
        <w:spacing w:after="120" w:before="240"/>
      </w:pPr>
      <w:r>
        <w:rPr>
          <w:b/>
          <w:bCs/>
          <w:color w:val="2E6B5E"/>
          <w:sz w:val="24"/>
          <w:szCs w:val="24"/>
        </w:rPr>
        <w:t xml:space="preserve">Quick Reference</w:t>
      </w:r>
    </w:p>
    <w:p>
      <w:pPr>
        <w:spacing w:after="160"/>
      </w:pPr>
      <w:r>
        <w:rPr>
          <w:b/>
          <w:bCs/>
          <w:i w:val="false"/>
          <w:iCs w:val="false"/>
          <w:sz w:val="22"/>
          <w:szCs w:val="22"/>
        </w:rPr>
        <w:t xml:space="preserve">Remember:</w:t>
      </w:r>
    </w:p>
    <w:p>
      <w:pPr>
        <w:pStyle w:val="ListParagraph"/>
        <w:numPr>
          <w:ilvl w:val="0"/>
          <w:numId w:val="2"/>
        </w:numPr>
        <w:spacing w:after="80"/>
      </w:pPr>
      <w:r>
        <w:rPr>
          <w:b w:val="false"/>
          <w:bCs w:val="false"/>
          <w:sz w:val="22"/>
          <w:szCs w:val="22"/>
        </w:rPr>
        <w:t xml:space="preserve">This checklist is a starting point, not a diagnosis.</w:t>
      </w:r>
    </w:p>
    <w:p>
      <w:pPr>
        <w:pStyle w:val="ListParagraph"/>
        <w:numPr>
          <w:ilvl w:val="0"/>
          <w:numId w:val="2"/>
        </w:numPr>
        <w:spacing w:after="80"/>
      </w:pPr>
      <w:r>
        <w:rPr>
          <w:b w:val="false"/>
          <w:bCs w:val="false"/>
          <w:sz w:val="22"/>
          <w:szCs w:val="22"/>
        </w:rPr>
        <w:t xml:space="preserve">You decide what to share, and with whom.</w:t>
      </w:r>
    </w:p>
    <w:p>
      <w:pPr>
        <w:pStyle w:val="ListParagraph"/>
        <w:numPr>
          <w:ilvl w:val="0"/>
          <w:numId w:val="2"/>
        </w:numPr>
        <w:spacing w:after="80"/>
      </w:pPr>
      <w:r>
        <w:rPr>
          <w:b w:val="false"/>
          <w:bCs w:val="false"/>
          <w:sz w:val="22"/>
          <w:szCs w:val="22"/>
        </w:rPr>
        <w:t xml:space="preserve">Identifying and documenting changes early can lead to a quicker, more accurate diagnosis and a better quality of life.</w:t>
      </w:r>
    </w:p>
    <w:p>
      <w:pPr>
        <w:spacing w:after="80" w:before="260"/>
      </w:pPr>
      <w:r>
        <w:rPr>
          <w:i/>
          <w:iCs/>
          <w:color w:val="555555"/>
          <w:sz w:val="18"/>
          <w:szCs w:val="18"/>
        </w:rPr>
        <w:t xml:space="preserve">Copyright © 2024 National Council of Dementia Minds. All rights reserved.</w:t>
      </w:r>
    </w:p>
    <w:p>
      <w:pPr>
        <w:spacing w:after="80"/>
      </w:pPr>
      <w:r>
        <w:rPr>
          <w:i/>
          <w:iCs/>
          <w:color w:val="555555"/>
          <w:sz w:val="18"/>
          <w:szCs w:val="18"/>
        </w:rPr>
        <w:t xml:space="preserve">This checklist is protected by copyright law and may not be reproduced or distributed without proper attribution to the National Council of Dementia Minds.</w:t>
      </w:r>
    </w:p>
    <w:p>
      <w:r>
        <w:rPr>
          <w:i/>
          <w:iCs/>
          <w:color w:val="555555"/>
          <w:sz w:val="18"/>
          <w:szCs w:val="18"/>
        </w:rPr>
        <w:t xml:space="preserve">Please credit and share to promote awareness and early intervention for a dementia-inclusive community.</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lvl w:ilvl="1" w15:tentative="1">
      <w:start w:val="1"/>
      <w:numFmt w:val="bullet"/>
      <w:lvlText w:val="◦"/>
      <w:lvlJc w:val="left"/>
      <w:pPr>
        <w:ind w:left="1008" w:hanging="288"/>
      </w:pPr>
    </w:lvl>
  </w:abstractNum>
  <w:abstractNum w:abstractNumId="3"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bxtex9th65gpkcow_zrc" Type="http://schemas.openxmlformats.org/officeDocument/2006/relationships/hyperlink" Target="https://next.frame.io/project/cd3a5878-3692-4648-ae4e-c86bbf92d2f4/view/da94bf89-e16b-4c99-8627-c46a3874b48b" TargetMode="External"/><Relationship Id="rIdrkts27ecrf4fzq0lp1g0b" Type="http://schemas.openxmlformats.org/officeDocument/2006/relationships/hyperlink" Target="https://next.frame.io/project/cd3a5878-3692-4648-ae4e-c86bbf92d2f4/view/b8424419-dca2-4c17-bae6-8e506fd584c6" TargetMode="External"/><Relationship Id="rIdd1hg7uqy0eapjg1cohpsj" Type="http://schemas.openxmlformats.org/officeDocument/2006/relationships/hyperlink" Target="https://next.frame.io/project/cd3a5878-3692-4648-ae4e-c86bbf92d2f4/view/87e18f5d-ea51-4138-9f69-5a8f1c448a08" TargetMode="External"/><Relationship Id="rIddktq0vtqg3r9ju0mmlyq3" Type="http://schemas.openxmlformats.org/officeDocument/2006/relationships/hyperlink" Target="https://next.frame.io/project/cd3a5878-3692-4648-ae4e-c86bbf92d2f4/view/f71760be-b4ca-48fc-976f-1e38296a7ed5" TargetMode="External"/><Relationship Id="rIdra-7pug6jt-rqrvdki2is" Type="http://schemas.openxmlformats.org/officeDocument/2006/relationships/hyperlink" Target="https://next.frame.io/project/cd3a5878-3692-4648-ae4e-c86bbf92d2f4/view/faad4bfc-3586-4d19-b2e1-c8e18e45f739" TargetMode="External"/><Relationship Id="rIdywgt7wvqnidhl0z4vxfvb" Type="http://schemas.openxmlformats.org/officeDocument/2006/relationships/hyperlink" Target="https://next.frame.io/project/cd3a5878-3692-4648-ae4e-c86bbf92d2f4/view/ac689bb9-6f22-41b7-9b7c-61cb8b04fb26" TargetMode="External"/><Relationship Id="rIdbscjed0wcdiswudgkhvgh" Type="http://schemas.openxmlformats.org/officeDocument/2006/relationships/hyperlink" Target="https://next.frame.io/project/cd3a5878-3692-4648-ae4e-c86bbf92d2f4/view/7f814a90-4609-435a-b390-3bbce27786db" TargetMode="External"/><Relationship Id="rIdp7koeohi409-uje7sm5-u" Type="http://schemas.openxmlformats.org/officeDocument/2006/relationships/hyperlink" Target="https://next.frame.io/project/cd3a5878-3692-4648-ae4e-c86bbf92d2f4/view/72991f67-139a-4638-ae28-397e30cf22f7" TargetMode="External"/><Relationship Id="rIdy5mt8fi_gwhb0hp6iyu8r" Type="http://schemas.openxmlformats.org/officeDocument/2006/relationships/hyperlink" Target="https://next.frame.io/project/cd3a5878-3692-4648-ae4e-c86bbf92d2f4/view/28925a03-b622-4655-a399-d56fbded2964" TargetMode="External"/><Relationship Id="rId8nft2zrhkizxbjb7zl6th" Type="http://schemas.openxmlformats.org/officeDocument/2006/relationships/hyperlink" Target="https://next.frame.io/project/cd3a5878-3692-4648-ae4e-c86bbf92d2f4/view/b77b2dca-a025-4efd-83a3-4474ec790fda" TargetMode="External"/><Relationship Id="rIdgxpali1ds2opiubozdoyz" Type="http://schemas.openxmlformats.org/officeDocument/2006/relationships/hyperlink" Target="https://next.frame.io/project/cd3a5878-3692-4648-ae4e-c86bbf92d2f4/view/c34dfcbd-efbf-4891-a384-33e435b0d61a" TargetMode="External"/><Relationship Id="rId-qsjdjmt1t_gqnrteajvc" Type="http://schemas.openxmlformats.org/officeDocument/2006/relationships/hyperlink" Target="https://next.frame.io/project/cd3a5878-3692-4648-ae4e-c86bbf92d2f4/view/c22fe6e8-c4a8-48c5-8353-36a5610ddab0" TargetMode="External"/><Relationship Id="rIdgykbxhyuvz6xg3ascx3bh" Type="http://schemas.openxmlformats.org/officeDocument/2006/relationships/hyperlink" Target="https://next.frame.io/project/cd3a5878-3692-4648-ae4e-c86bbf92d2f4/view/2b5b0d36-aec4-4d75-9586-89b805ddc502" TargetMode="External"/><Relationship Id="rId7bbqhcjkqi-zvbrf2rmli" Type="http://schemas.openxmlformats.org/officeDocument/2006/relationships/hyperlink" Target="https://next.frame.io/project/cd3a5878-3692-4648-ae4e-c86bbf92d2f4/view/7bfa413c-b85d-4911-8252-f75fe1cd5ec0" TargetMode="External"/><Relationship Id="rIdotcaslndn5thvglhecoeb" Type="http://schemas.openxmlformats.org/officeDocument/2006/relationships/hyperlink" Target="https://next.frame.io/project/cd3a5878-3692-4648-ae4e-c86bbf92d2f4/view/fb63a4e1-d978-478f-9e30-55de4d6ed1f9" TargetMode="External"/><Relationship Id="rIdypx1ihi-mvvsqh6ujmnwl" Type="http://schemas.openxmlformats.org/officeDocument/2006/relationships/hyperlink" Target="https://next.frame.io/project/cd3a5878-3692-4648-ae4e-c86bbf92d2f4/view/655ad171-9f83-4b0f-a24a-3f651a751421" TargetMode="External"/><Relationship Id="rIdifhw5sfnu6mbpqcbx62ke" Type="http://schemas.openxmlformats.org/officeDocument/2006/relationships/hyperlink" Target="https://next.frame.io/project/cd3a5878-3692-4648-ae4e-c86bbf92d2f4/view/d2f40da9-23fc-479a-b5a8-e491cac27642" TargetMode="External"/><Relationship Id="rIdvjwimufu-h5efbyitw9zs" Type="http://schemas.openxmlformats.org/officeDocument/2006/relationships/hyperlink" Target="https://next.frame.io/project/cd3a5878-3692-4648-ae4e-c86bbf92d2f4/view/90fc292a-d547-4882-a605-558a93e7f341" TargetMode="External"/><Relationship Id="rIdternetmvmioep-ersj4p9" Type="http://schemas.openxmlformats.org/officeDocument/2006/relationships/hyperlink" Target="https://next.frame.io/project/cd3a5878-3692-4648-ae4e-c86bbf92d2f4/view/1f926427-afc3-4f3f-913e-24c3b33d3eb5" TargetMode="External"/><Relationship Id="rIdjtzsbhiearbec1lhztkjj" Type="http://schemas.openxmlformats.org/officeDocument/2006/relationships/hyperlink" Target="https://next.frame.io/project/cd3a5878-3692-4648-ae4e-c86bbf92d2f4/view/5dbae40e-8275-4b28-8e49-e06f850caf2e" TargetMode="External"/><Relationship Id="rIdedgus1alnm-2-abgc9o1s" Type="http://schemas.openxmlformats.org/officeDocument/2006/relationships/hyperlink" Target="https://next.frame.io/project/cd3a5878-3692-4648-ae4e-c86bbf92d2f4/view/ea2ca727-3232-4332-90b7-db4736b3f31e" TargetMode="External"/><Relationship Id="rIdx6mn2yalaguti5xig5d2m" Type="http://schemas.openxmlformats.org/officeDocument/2006/relationships/hyperlink" Target="https://next.frame.io/project/cd3a5878-3692-4648-ae4e-c86bbf92d2f4/view/8dc89770-1c1d-421d-8a82-cab13da6b07d" TargetMode="External"/><Relationship Id="rIdf_rueznxnghnixvmb5epj" Type="http://schemas.openxmlformats.org/officeDocument/2006/relationships/hyperlink" Target="https://next.frame.io/project/cd3a5878-3692-4648-ae4e-c86bbf92d2f4/view/a1a883fd-4371-43b2-b231-8c2e3d9dd5c4" TargetMode="External"/><Relationship Id="rId4rldvbmnniucnsgvkdz6f" Type="http://schemas.openxmlformats.org/officeDocument/2006/relationships/hyperlink" Target="https://next.frame.io/project/cd3a5878-3692-4648-ae4e-c86bbf92d2f4/view/e85fc9d5-23c5-4cd6-977c-ed055f362886" TargetMode="External"/><Relationship Id="rId09v8wlhot933asw54-q22" Type="http://schemas.openxmlformats.org/officeDocument/2006/relationships/hyperlink" Target="https://next.frame.io/project/cd3a5878-3692-4648-ae4e-c86bbf92d2f4/view/4fc048c1-0f17-4c4a-8e64-5322c4a4a0c7" TargetMode="External"/><Relationship Id="rIdb225g_sx74aily0yk8j2s" Type="http://schemas.openxmlformats.org/officeDocument/2006/relationships/hyperlink" Target="https://next.frame.io/project/cd3a5878-3692-4648-ae4e-c86bbf92d2f4/view/1310cb48-da4a-4fc1-8959-2dd975236710" TargetMode="External"/><Relationship Id="rIdn0qnvhoq2y9yn9zuakyqp" Type="http://schemas.openxmlformats.org/officeDocument/2006/relationships/hyperlink" Target="https://next.frame.io/project/cd3a5878-3692-4648-ae4e-c86bbf92d2f4/view/3d5c0a5f-c54d-4dad-8042-5a676050f50c" TargetMode="External"/><Relationship Id="rIdv7ptx1cjtzspaanmvflck" Type="http://schemas.openxmlformats.org/officeDocument/2006/relationships/hyperlink" Target="https://next.frame.io/project/cd3a5878-3692-4648-ae4e-c86bbf92d2f4/view/4d597532-15ab-4e62-8507-9a6e70f39deb" TargetMode="External"/><Relationship Id="rIdzupz2pd9l2g9ixkjtc_es" Type="http://schemas.openxmlformats.org/officeDocument/2006/relationships/hyperlink" Target="https://next.frame.io/project/cd3a5878-3692-4648-ae4e-c86bbf92d2f4/view/a657ab46-b1b7-41c4-bfb6-0c4a06bba6ca" TargetMode="External"/><Relationship Id="rIdezph6hl0frb6nxrp6705e" Type="http://schemas.openxmlformats.org/officeDocument/2006/relationships/hyperlink" Target="https://next.frame.io/project/cd3a5878-3692-4648-ae4e-c86bbf92d2f4/view/972a428d-8f39-4be2-a405-d4120c79eebf" TargetMode="External"/><Relationship Id="rIdp1pec8sii82vbwwp4o5b-" Type="http://schemas.openxmlformats.org/officeDocument/2006/relationships/hyperlink" Target="https://next.frame.io/project/cd3a5878-3692-4648-ae4e-c86bbf92d2f4/view/700fe356-2bf7-4765-9d9d-10c38b3e88e0" TargetMode="External"/><Relationship Id="rIdeizn9khfftnavanaituya" Type="http://schemas.openxmlformats.org/officeDocument/2006/relationships/hyperlink" Target="https://next.frame.io/project/cd3a5878-3692-4648-ae4e-c86bbf92d2f4/view/48973526-b344-4264-ae48-bfa56b883683" TargetMode="External"/><Relationship Id="rIdwtzgduy_legqk5hzv-bkr" Type="http://schemas.openxmlformats.org/officeDocument/2006/relationships/hyperlink" Target="https://next.frame.io/project/cd3a5878-3692-4648-ae4e-c86bbf92d2f4/view/8686a7b3-db28-4715-b2b6-3bc1623ad86c" TargetMode="External"/><Relationship Id="rIdzhhccgkhei_c2axeyuin6" Type="http://schemas.openxmlformats.org/officeDocument/2006/relationships/hyperlink" Target="https://next.frame.io/project/cd3a5878-3692-4648-ae4e-c86bbf92d2f4/view/85894c0e-4a04-4798-8ba6-60c58b2544ec" TargetMode="External"/><Relationship Id="rIdi3xe2-pxinokylyrnnf79" Type="http://schemas.openxmlformats.org/officeDocument/2006/relationships/hyperlink" Target="https://next.frame.io/project/cd3a5878-3692-4648-ae4e-c86bbf92d2f4/view/1bb14698-a2f0-4790-a8b9-063cf891f088" TargetMode="External"/><Relationship Id="rIdrvymfuu5vnm-t2zb9vdmf" Type="http://schemas.openxmlformats.org/officeDocument/2006/relationships/hyperlink" Target="https://next.frame.io/project/cd3a5878-3692-4648-ae4e-c86bbf92d2f4/view/bf8be68a-ffe9-44ee-a652-470a20754229" TargetMode="External"/><Relationship Id="rIdgu02llibocxc90mxz_gkt" Type="http://schemas.openxmlformats.org/officeDocument/2006/relationships/hyperlink" Target="https://next.frame.io/project/cd3a5878-3692-4648-ae4e-c86bbf92d2f4/view/8acf0ef0-4389-41c5-820c-f0fe77c10c49" TargetMode="External"/><Relationship Id="rId55xr4s3uk-vhnd3yazimm" Type="http://schemas.openxmlformats.org/officeDocument/2006/relationships/hyperlink" Target="https://next.frame.io/project/cd3a5878-3692-4648-ae4e-c86bbf92d2f4/view/ab2c390f-348c-4272-aa63-da3a15f47240" TargetMode="External"/><Relationship Id="rIdkh1050qr2l81gvfhg0s-m" Type="http://schemas.openxmlformats.org/officeDocument/2006/relationships/hyperlink" Target="https://next.frame.io/project/cd3a5878-3692-4648-ae4e-c86bbf92d2f4/view/0ddf972f-c5f7-49ac-8c9b-ac1cac1906a6" TargetMode="External"/><Relationship Id="rIdfgyywwtgnqmtcke73ztau" Type="http://schemas.openxmlformats.org/officeDocument/2006/relationships/hyperlink" Target="https://next.frame.io/project/cd3a5878-3692-4648-ae4e-c86bbf92d2f4/view/9b93d715-fb44-4bc5-a854-3ce3d4572100" TargetMode="External"/><Relationship Id="rIddxkg14if8pifng3_mdgnx" Type="http://schemas.openxmlformats.org/officeDocument/2006/relationships/hyperlink" Target="https://next.frame.io/project/cd3a5878-3692-4648-ae4e-c86bbf92d2f4/view/5de6abd4-ec4e-4014-bedd-b2c353b48837" TargetMode="External"/><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2026-07-15T01:15:00.982Z</dcterms:created>
  <dcterms:modified xsi:type="dcterms:W3CDTF">2026-07-15T01:15:00.999Z</dcterms:modified>
</cp:coreProperties>
</file>

<file path=docProps/custom.xml><?xml version="1.0" encoding="utf-8"?>
<Properties xmlns="http://schemas.openxmlformats.org/officeDocument/2006/custom-properties" xmlns:vt="http://schemas.openxmlformats.org/officeDocument/2006/docPropsVTypes"/>
</file>